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lang w:val="zh-CN"/>
        </w:rPr>
        <w:id w:val="-1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 w14:paraId="1B6BCC55">
          <w:pPr>
            <w:jc w:val="center"/>
            <w:rPr>
              <w:rFonts w:ascii="黑体" w:hAnsi="黑体" w:eastAsia="黑体"/>
              <w:sz w:val="36"/>
              <w:szCs w:val="36"/>
              <w:lang w:val="zh-CN"/>
            </w:rPr>
          </w:pPr>
          <w:bookmarkStart w:id="0" w:name="_Toc88824903"/>
          <w:bookmarkStart w:id="1" w:name="_Toc6100"/>
          <w:r>
            <w:rPr>
              <w:rFonts w:hint="eastAsia" w:ascii="黑体" w:hAnsi="黑体" w:eastAsia="黑体"/>
              <w:sz w:val="36"/>
              <w:szCs w:val="36"/>
              <w:lang w:val="zh-CN"/>
            </w:rPr>
            <w:t>申报人填报指南</w:t>
          </w:r>
        </w:p>
        <w:p w14:paraId="118AA708">
          <w:pPr>
            <w:pStyle w:val="14"/>
            <w:jc w:val="center"/>
            <w:rPr>
              <w:b/>
              <w:sz w:val="40"/>
            </w:rPr>
          </w:pPr>
          <w:r>
            <w:rPr>
              <w:rFonts w:hint="eastAsia"/>
              <w:b/>
              <w:sz w:val="40"/>
              <w:lang w:val="zh-CN"/>
            </w:rPr>
            <w:t xml:space="preserve">目 </w:t>
          </w:r>
          <w:r>
            <w:rPr>
              <w:b/>
              <w:sz w:val="40"/>
              <w:lang w:val="zh-CN"/>
            </w:rPr>
            <w:t xml:space="preserve">   </w:t>
          </w:r>
          <w:r>
            <w:rPr>
              <w:rFonts w:hint="eastAsia"/>
              <w:b/>
              <w:sz w:val="40"/>
              <w:lang w:val="zh-CN"/>
            </w:rPr>
            <w:t>录</w:t>
          </w:r>
        </w:p>
        <w:p w14:paraId="3484ED45">
          <w:pPr>
            <w:pStyle w:val="9"/>
            <w:ind w:left="480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"_Toc190249967"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一、系统登录</w:t>
          </w:r>
          <w:r>
            <w:tab/>
          </w:r>
          <w:r>
            <w:fldChar w:fldCharType="begin"/>
          </w:r>
          <w:r>
            <w:instrText xml:space="preserve"> PAGEREF _Toc190249967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6A8F4EC6">
          <w:pPr>
            <w:pStyle w:val="10"/>
            <w:ind w:left="768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HYPERLINK \l "_Toc190249968" </w:instrText>
          </w:r>
          <w:r>
            <w:fldChar w:fldCharType="separate"/>
          </w:r>
          <w:r>
            <w:rPr>
              <w:rStyle w:val="13"/>
            </w:rPr>
            <w:t>1.用户登录</w:t>
          </w:r>
          <w:r>
            <w:tab/>
          </w:r>
          <w:r>
            <w:fldChar w:fldCharType="begin"/>
          </w:r>
          <w:r>
            <w:instrText xml:space="preserve"> PAGEREF _Toc190249968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16CDF28D">
          <w:pPr>
            <w:pStyle w:val="10"/>
            <w:ind w:left="768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HYPERLINK \l "_Toc190249969" </w:instrText>
          </w:r>
          <w:r>
            <w:fldChar w:fldCharType="separate"/>
          </w:r>
          <w:r>
            <w:rPr>
              <w:rStyle w:val="13"/>
            </w:rPr>
            <w:t>2.密码重置</w:t>
          </w:r>
          <w:r>
            <w:tab/>
          </w:r>
          <w:r>
            <w:fldChar w:fldCharType="begin"/>
          </w:r>
          <w:r>
            <w:instrText xml:space="preserve"> PAGEREF _Toc190249969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5DEBEEC">
          <w:pPr>
            <w:pStyle w:val="9"/>
            <w:ind w:left="480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HYPERLINK \l "_Toc190249970" </w:instrText>
          </w:r>
          <w:r>
            <w:fldChar w:fldCharType="separate"/>
          </w:r>
          <w:r>
            <w:rPr>
              <w:rStyle w:val="13"/>
              <w:rFonts w:ascii="微软雅黑" w:hAnsi="微软雅黑" w:eastAsia="微软雅黑"/>
            </w:rPr>
            <w:t>二、培育成果填报</w:t>
          </w:r>
          <w:r>
            <w:tab/>
          </w:r>
          <w:r>
            <w:fldChar w:fldCharType="begin"/>
          </w:r>
          <w:r>
            <w:instrText xml:space="preserve"> PAGEREF _Toc190249970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D4F4A4F">
          <w:pPr>
            <w:pStyle w:val="10"/>
            <w:ind w:left="768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HYPERLINK \l "_Toc190249971" </w:instrText>
          </w:r>
          <w:r>
            <w:fldChar w:fldCharType="separate"/>
          </w:r>
          <w:r>
            <w:rPr>
              <w:rStyle w:val="13"/>
            </w:rPr>
            <w:t>1.下载填报材料</w:t>
          </w:r>
          <w:r>
            <w:tab/>
          </w:r>
          <w:r>
            <w:fldChar w:fldCharType="begin"/>
          </w:r>
          <w:r>
            <w:instrText xml:space="preserve"> PAGEREF _Toc190249971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5E2AC29">
          <w:pPr>
            <w:pStyle w:val="10"/>
            <w:ind w:left="768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HYPERLINK \l "_Toc190249972" </w:instrText>
          </w:r>
          <w:r>
            <w:fldChar w:fldCharType="separate"/>
          </w:r>
          <w:r>
            <w:rPr>
              <w:rStyle w:val="13"/>
            </w:rPr>
            <w:t>2.填报培育成果信息</w:t>
          </w:r>
          <w:r>
            <w:tab/>
          </w:r>
          <w:r>
            <w:fldChar w:fldCharType="begin"/>
          </w:r>
          <w:r>
            <w:instrText xml:space="preserve"> PAGEREF _Toc190249972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3F39DA6">
          <w:pPr>
            <w:pStyle w:val="10"/>
            <w:ind w:left="768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HYPERLINK \l "_Toc190249973" </w:instrText>
          </w:r>
          <w:r>
            <w:fldChar w:fldCharType="separate"/>
          </w:r>
          <w:r>
            <w:rPr>
              <w:rStyle w:val="13"/>
            </w:rPr>
            <w:t>3.修改培育成果信息</w:t>
          </w:r>
          <w:r>
            <w:tab/>
          </w:r>
          <w:r>
            <w:fldChar w:fldCharType="begin"/>
          </w:r>
          <w:r>
            <w:instrText xml:space="preserve"> PAGEREF _Toc190249973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73F3D3B3">
          <w:pPr>
            <w:pStyle w:val="10"/>
            <w:ind w:left="768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HYPERLINK \l "_Toc190249974" </w:instrText>
          </w:r>
          <w:r>
            <w:fldChar w:fldCharType="separate"/>
          </w:r>
          <w:r>
            <w:rPr>
              <w:rStyle w:val="13"/>
            </w:rPr>
            <w:t>4.提交培育成果信息</w:t>
          </w:r>
          <w:r>
            <w:tab/>
          </w:r>
          <w:r>
            <w:fldChar w:fldCharType="begin"/>
          </w:r>
          <w:r>
            <w:instrText xml:space="preserve"> PAGEREF _Toc190249974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6C0D7788">
          <w:pPr>
            <w:pStyle w:val="10"/>
            <w:ind w:left="768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HYPERLINK \l "_Toc190249975" </w:instrText>
          </w:r>
          <w:r>
            <w:fldChar w:fldCharType="separate"/>
          </w:r>
          <w:r>
            <w:rPr>
              <w:rStyle w:val="13"/>
            </w:rPr>
            <w:t>5.培育成果信息列表</w:t>
          </w:r>
          <w:r>
            <w:tab/>
          </w:r>
          <w:r>
            <w:fldChar w:fldCharType="begin"/>
          </w:r>
          <w:r>
            <w:instrText xml:space="preserve"> PAGEREF _Toc190249975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5BAF7FD6">
          <w:pPr>
            <w:pStyle w:val="10"/>
            <w:ind w:left="768"/>
            <w:rPr>
              <w:rFonts w:asciiTheme="minorHAnsi" w:hAnsiTheme="minorHAnsi" w:eastAsiaTheme="minorEastAsia" w:cstheme="minorBidi"/>
              <w:sz w:val="21"/>
              <w:szCs w:val="22"/>
            </w:rPr>
          </w:pPr>
          <w:r>
            <w:fldChar w:fldCharType="begin"/>
          </w:r>
          <w:r>
            <w:instrText xml:space="preserve"> HYPERLINK \l "_Toc190249976" </w:instrText>
          </w:r>
          <w:r>
            <w:fldChar w:fldCharType="separate"/>
          </w:r>
          <w:r>
            <w:rPr>
              <w:rStyle w:val="13"/>
            </w:rPr>
            <w:t>6.下载申报书</w:t>
          </w:r>
          <w:r>
            <w:tab/>
          </w:r>
          <w:r>
            <w:fldChar w:fldCharType="begin"/>
          </w:r>
          <w:r>
            <w:instrText xml:space="preserve"> PAGEREF _Toc190249976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209F02C2">
          <w:pPr>
            <w:rPr>
              <w:b/>
              <w:bCs/>
              <w:lang w:val="zh-CN"/>
            </w:rPr>
          </w:pPr>
          <w:r>
            <w:rPr>
              <w:bCs/>
              <w:lang w:val="zh-CN"/>
            </w:rPr>
            <w:fldChar w:fldCharType="end"/>
          </w:r>
        </w:p>
      </w:sdtContent>
    </w:sdt>
    <w:p w14:paraId="0F398979"/>
    <w:p w14:paraId="2D5B94E4"/>
    <w:p w14:paraId="2D6BAF91"/>
    <w:p w14:paraId="173B251F"/>
    <w:p w14:paraId="530BC8C3"/>
    <w:p w14:paraId="0621CB04"/>
    <w:p w14:paraId="59761AB0"/>
    <w:p w14:paraId="22EAC1A8">
      <w:r>
        <w:rPr>
          <w:rFonts w:hint="eastAsia"/>
        </w:rPr>
        <w:br w:type="page"/>
      </w:r>
    </w:p>
    <w:p w14:paraId="23141D34">
      <w:pPr>
        <w:pStyle w:val="2"/>
        <w:numPr>
          <w:ilvl w:val="0"/>
          <w:numId w:val="0"/>
        </w:numPr>
        <w:jc w:val="center"/>
        <w:rPr>
          <w:rFonts w:ascii="微软雅黑" w:hAnsi="微软雅黑" w:eastAsia="微软雅黑"/>
        </w:rPr>
      </w:pPr>
      <w:bookmarkStart w:id="2" w:name="_Toc190249967"/>
      <w:r>
        <w:rPr>
          <w:rFonts w:hint="eastAsia" w:ascii="微软雅黑" w:hAnsi="微软雅黑" w:eastAsia="微软雅黑"/>
        </w:rPr>
        <w:t>一、系统登录</w:t>
      </w:r>
      <w:bookmarkEnd w:id="0"/>
      <w:bookmarkEnd w:id="1"/>
      <w:bookmarkEnd w:id="2"/>
    </w:p>
    <w:p w14:paraId="55B11F31"/>
    <w:p w14:paraId="070689B3">
      <w:pPr>
        <w:pStyle w:val="3"/>
        <w:numPr>
          <w:ilvl w:val="0"/>
          <w:numId w:val="0"/>
        </w:numPr>
        <w:ind w:left="441" w:hanging="441" w:hangingChars="122"/>
      </w:pPr>
      <w:bookmarkStart w:id="3" w:name="_Toc190249968"/>
      <w:bookmarkStart w:id="4" w:name="_Toc88824904"/>
      <w:bookmarkStart w:id="5" w:name="_Toc3912"/>
      <w:bookmarkStart w:id="6" w:name="_Toc27533"/>
      <w:bookmarkStart w:id="7" w:name="_Toc15228"/>
      <w:r>
        <w:rPr>
          <w:rFonts w:ascii="Times New Roman" w:hAnsi="Times New Roman"/>
        </w:rPr>
        <w:t>1.</w:t>
      </w:r>
      <w:r>
        <w:rPr>
          <w:rFonts w:hint="eastAsia"/>
        </w:rPr>
        <w:t>用户登录</w:t>
      </w:r>
      <w:bookmarkEnd w:id="3"/>
      <w:bookmarkEnd w:id="4"/>
      <w:bookmarkEnd w:id="5"/>
      <w:bookmarkEnd w:id="6"/>
    </w:p>
    <w:p w14:paraId="20DD44E9">
      <w:pPr>
        <w:spacing w:line="360" w:lineRule="auto"/>
        <w:ind w:firstLine="420"/>
        <w:rPr>
          <w:rFonts w:ascii="宋体" w:hAnsi="宋体"/>
        </w:rPr>
      </w:pPr>
      <w:bookmarkStart w:id="8" w:name="_Hlk147922502"/>
      <w:r>
        <w:rPr>
          <w:rFonts w:hint="eastAsia" w:ascii="宋体" w:hAnsi="宋体"/>
        </w:rPr>
        <w:t>用户访问高校哲学社会科学教材工作系统（https://www.zsjcgz.cn/pyxm）登录界面，输入账号、密码（学院请询问所在高校教材工作负责人），点击登录按钮，在弹出的界</w:t>
      </w:r>
      <w:bookmarkStart w:id="23" w:name="_GoBack"/>
      <w:bookmarkEnd w:id="23"/>
      <w:r>
        <w:rPr>
          <w:rFonts w:hint="eastAsia" w:ascii="宋体" w:hAnsi="宋体"/>
        </w:rPr>
        <w:t>面填写本次填报工作负责人姓名、手机号码、新密码，点击确定进入网站首页。</w:t>
      </w:r>
    </w:p>
    <w:p w14:paraId="63A970EA">
      <w:pPr>
        <w:spacing w:line="360" w:lineRule="auto"/>
        <w:ind w:firstLine="420"/>
        <w:rPr>
          <w:rFonts w:ascii="宋体" w:hAnsi="宋体"/>
          <w:color w:val="FF0000"/>
        </w:rPr>
      </w:pPr>
      <w:r>
        <w:rPr>
          <w:rFonts w:hint="eastAsia" w:ascii="宋体" w:hAnsi="宋体"/>
          <w:color w:val="FF0000"/>
        </w:rPr>
        <w:t>注意：首次登录必须修改密码。</w:t>
      </w:r>
      <w:bookmarkStart w:id="9" w:name="_Hlk147931767"/>
    </w:p>
    <w:bookmarkEnd w:id="8"/>
    <w:p w14:paraId="765DABC7">
      <w:pPr>
        <w:spacing w:line="360" w:lineRule="auto"/>
        <w:jc w:val="center"/>
        <w:rPr>
          <w:rFonts w:ascii="宋体" w:hAnsi="宋体"/>
        </w:rPr>
      </w:pPr>
      <w:bookmarkStart w:id="10" w:name="_Hlk147922523"/>
      <w:r>
        <w:drawing>
          <wp:inline distT="0" distB="0" distL="114300" distR="114300">
            <wp:extent cx="5266690" cy="248348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10454" b="66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0"/>
    <w:p w14:paraId="0293EB48">
      <w:pPr>
        <w:spacing w:line="360" w:lineRule="auto"/>
        <w:jc w:val="center"/>
        <w:rPr>
          <w:rFonts w:ascii="宋体" w:hAnsi="宋体"/>
        </w:rPr>
      </w:pPr>
      <w:r>
        <w:drawing>
          <wp:inline distT="0" distB="0" distL="114300" distR="114300">
            <wp:extent cx="4931410" cy="2673985"/>
            <wp:effectExtent l="0" t="0" r="254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l="1646" t="18397" r="2285" b="2501"/>
                    <a:stretch>
                      <a:fillRect/>
                    </a:stretch>
                  </pic:blipFill>
                  <pic:spPr>
                    <a:xfrm>
                      <a:off x="0" y="0"/>
                      <a:ext cx="4932340" cy="267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9"/>
    <w:p w14:paraId="7FB5D18A">
      <w:pPr>
        <w:pStyle w:val="3"/>
        <w:numPr>
          <w:ilvl w:val="0"/>
          <w:numId w:val="0"/>
        </w:numPr>
        <w:ind w:left="664" w:leftChars="92" w:hanging="443"/>
      </w:pPr>
      <w:bookmarkStart w:id="11" w:name="_Toc190249969"/>
      <w:r>
        <w:rPr>
          <w:rFonts w:ascii="Times New Roman" w:hAnsi="Times New Roman"/>
        </w:rPr>
        <w:t>2.</w:t>
      </w:r>
      <w:r>
        <w:rPr>
          <w:rFonts w:hint="eastAsia"/>
        </w:rPr>
        <w:t>密码重置</w:t>
      </w:r>
      <w:bookmarkEnd w:id="11"/>
    </w:p>
    <w:p w14:paraId="7D3497AA">
      <w:pPr>
        <w:spacing w:line="360" w:lineRule="auto"/>
        <w:ind w:firstLine="480" w:firstLineChars="200"/>
        <w:jc w:val="left"/>
      </w:pPr>
      <w:bookmarkStart w:id="12" w:name="_Hlk147922563"/>
      <w:r>
        <w:t>请登录后务必修改初始密码。</w:t>
      </w:r>
      <w:bookmarkEnd w:id="12"/>
      <w:r>
        <w:t>如忘记密码，需联系</w:t>
      </w:r>
      <w:r>
        <w:rPr>
          <w:rFonts w:hint="eastAsia"/>
        </w:rPr>
        <w:t>学校</w:t>
      </w:r>
      <w:r>
        <w:t>管理员进行重置。</w:t>
      </w:r>
    </w:p>
    <w:bookmarkEnd w:id="7"/>
    <w:p w14:paraId="65AB4154">
      <w:pPr>
        <w:pStyle w:val="2"/>
        <w:numPr>
          <w:ilvl w:val="0"/>
          <w:numId w:val="0"/>
        </w:numPr>
        <w:jc w:val="center"/>
        <w:rPr>
          <w:rFonts w:ascii="微软雅黑" w:hAnsi="微软雅黑" w:eastAsia="微软雅黑"/>
        </w:rPr>
      </w:pPr>
      <w:bookmarkStart w:id="13" w:name="_Toc190249970"/>
      <w:bookmarkStart w:id="14" w:name="_Toc22106"/>
      <w:r>
        <w:rPr>
          <w:rFonts w:hint="eastAsia" w:ascii="微软雅黑" w:hAnsi="微软雅黑" w:eastAsia="微软雅黑"/>
        </w:rPr>
        <w:t>二、培育成果填报</w:t>
      </w:r>
      <w:bookmarkEnd w:id="13"/>
    </w:p>
    <w:p w14:paraId="75F614FF">
      <w:pPr>
        <w:pStyle w:val="3"/>
        <w:numPr>
          <w:ilvl w:val="0"/>
          <w:numId w:val="0"/>
        </w:numPr>
      </w:pPr>
      <w:bookmarkStart w:id="15" w:name="_Toc190249971"/>
      <w:r>
        <w:rPr>
          <w:rFonts w:ascii="Times New Roman" w:hAnsi="Times New Roman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8517890</wp:posOffset>
                </wp:positionV>
                <wp:extent cx="2030730" cy="641350"/>
                <wp:effectExtent l="0" t="0" r="7620" b="635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680" cy="6412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9B00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75pt;margin-top:670.7pt;height:50.5pt;width:159.9pt;z-index:251659264;v-text-anchor:middle;mso-width-relative:page;mso-height-relative:page;" fillcolor="#FFFFFF [3212]" filled="t" stroked="f" coordsize="21600,21600" o:gfxdata="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/kPLE2wAAAA0BAAAPAAAAAAAAAAEAIAAAACIAAABkcnMv&#10;ZG93bnJldi54bWxQSwECFAAUAAAACACHTuJAzzaCe3ICAADYBAAADgAAAAAAAAABACAAAAAq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A9B00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</w:rPr>
        <w:t>1.</w:t>
      </w:r>
      <w:r>
        <w:rPr>
          <w:rFonts w:hint="eastAsia"/>
        </w:rPr>
        <w:t>下载填报材料</w:t>
      </w:r>
      <w:bookmarkEnd w:id="15"/>
    </w:p>
    <w:p w14:paraId="7C906089">
      <w:pPr>
        <w:spacing w:line="360" w:lineRule="auto"/>
        <w:ind w:firstLine="480" w:firstLineChars="200"/>
      </w:pPr>
      <w:r>
        <w:rPr>
          <w:rFonts w:hint="eastAsia"/>
        </w:rPr>
        <w:t>请在申报前从首页下载《填报指南》和《申报书》，认真阅读填报材料。</w:t>
      </w:r>
    </w:p>
    <w:p w14:paraId="49D4692C">
      <w:pPr>
        <w:pStyle w:val="3"/>
        <w:numPr>
          <w:ilvl w:val="0"/>
          <w:numId w:val="0"/>
        </w:numPr>
      </w:pPr>
      <w:bookmarkStart w:id="16" w:name="_Toc190249972"/>
      <w:bookmarkStart w:id="17" w:name="_Hlk147998494"/>
      <w:r>
        <w:rPr>
          <w:rFonts w:ascii="Times New Roman" w:hAnsi="Times New Roman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8517890</wp:posOffset>
                </wp:positionV>
                <wp:extent cx="2030730" cy="641350"/>
                <wp:effectExtent l="0" t="0" r="7620" b="6350"/>
                <wp:wrapNone/>
                <wp:docPr id="681247520" name="矩形 681247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680" cy="6412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6EB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75pt;margin-top:670.7pt;height:50.5pt;width:159.9pt;z-index:251662336;v-text-anchor:middle;mso-width-relative:page;mso-height-relative:page;" fillcolor="#FFFFFF [3212]" filled="t" stroked="f" coordsize="21600,21600" o:gfxdata="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v5DyxNsAAAANAQAADwAAAAAAAAABACAAAAAi&#10;AAAAZHJzL2Rvd25yZXYueG1sUEsBAhQAFAAAAAgAh07iQF7NmT95AgAA5gQAAA4AAAAAAAAAAQAg&#10;AAAAKg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C46EB5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</w:rPr>
        <w:t>2.</w:t>
      </w:r>
      <w:r>
        <w:rPr>
          <w:rFonts w:hint="eastAsia"/>
        </w:rPr>
        <w:t>填报培育成果信息</w:t>
      </w:r>
      <w:bookmarkEnd w:id="16"/>
    </w:p>
    <w:p w14:paraId="74D38B22">
      <w:pPr>
        <w:spacing w:line="360" w:lineRule="auto"/>
        <w:ind w:firstLine="480" w:firstLineChars="200"/>
      </w:pPr>
      <w:r>
        <w:rPr>
          <w:rFonts w:hint="eastAsia"/>
        </w:rPr>
        <w:t>学院根据教师提交的《申报书》统一在系统填报。</w:t>
      </w:r>
      <w:r>
        <w:t>点击</w:t>
      </w:r>
      <w:r>
        <w:rPr>
          <w:rFonts w:hint="eastAsia"/>
        </w:rPr>
        <w:t>左</w:t>
      </w:r>
      <w:r>
        <w:t>侧菜单栏</w:t>
      </w:r>
      <w:r>
        <w:rPr>
          <w:rFonts w:hint="eastAsia" w:ascii="宋体" w:hAnsi="宋体"/>
        </w:rPr>
        <w:t>“</w:t>
      </w:r>
      <w:r>
        <w:rPr>
          <w:rFonts w:hint="eastAsia"/>
        </w:rPr>
        <w:t>培育申报-培育项目申报</w:t>
      </w:r>
      <w:r>
        <w:rPr>
          <w:rFonts w:hint="eastAsia" w:ascii="宋体" w:hAnsi="宋体"/>
        </w:rPr>
        <w:t>”</w:t>
      </w:r>
      <w:r>
        <w:t>，在页面中点击</w:t>
      </w:r>
      <w:r>
        <w:rPr>
          <w:rFonts w:hint="eastAsia" w:ascii="宋体" w:hAnsi="宋体"/>
        </w:rPr>
        <w:t>“</w:t>
      </w:r>
      <w:r>
        <w:t>新增</w:t>
      </w:r>
      <w:r>
        <w:rPr>
          <w:rFonts w:hint="eastAsia" w:ascii="宋体" w:hAnsi="宋体"/>
        </w:rPr>
        <w:t>”</w:t>
      </w:r>
      <w:r>
        <w:t>，即可</w:t>
      </w:r>
      <w:r>
        <w:rPr>
          <w:rFonts w:hint="eastAsia"/>
        </w:rPr>
        <w:t>在</w:t>
      </w:r>
      <w:r>
        <w:t>弹出表单进行</w:t>
      </w:r>
      <w:r>
        <w:rPr>
          <w:rFonts w:hint="eastAsia"/>
        </w:rPr>
        <w:t>填报</w:t>
      </w:r>
      <w:r>
        <w:t>。</w:t>
      </w:r>
    </w:p>
    <w:p w14:paraId="728D827F">
      <w:pPr>
        <w:spacing w:line="360" w:lineRule="auto"/>
        <w:ind w:firstLine="480" w:firstLineChars="200"/>
        <w:rPr>
          <w:color w:val="FF0000"/>
        </w:rPr>
      </w:pPr>
      <w:r>
        <w:rPr>
          <w:rFonts w:hint="eastAsia"/>
          <w:color w:val="FF0000"/>
        </w:rPr>
        <w:t>注意：附件材料请按照提示规范命名，并按照指定格式上传。</w:t>
      </w:r>
    </w:p>
    <w:p w14:paraId="39D438C0">
      <w:pPr>
        <w:jc w:val="center"/>
      </w:pPr>
      <w:r>
        <w:drawing>
          <wp:inline distT="0" distB="0" distL="0" distR="0">
            <wp:extent cx="5270500" cy="4063365"/>
            <wp:effectExtent l="0" t="0" r="635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1E5E9">
      <w:pPr>
        <w:spacing w:line="360" w:lineRule="auto"/>
      </w:pPr>
      <w:r>
        <w:drawing>
          <wp:inline distT="0" distB="0" distL="0" distR="0">
            <wp:extent cx="5270500" cy="2574925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DCC0D">
      <w:pPr>
        <w:spacing w:line="360" w:lineRule="auto"/>
      </w:pPr>
      <w:r>
        <w:drawing>
          <wp:inline distT="0" distB="0" distL="0" distR="0">
            <wp:extent cx="5270500" cy="2683510"/>
            <wp:effectExtent l="0" t="0" r="635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9CF3C">
      <w:pPr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填写完成后可以点击“暂存”，如检查无误</w:t>
      </w:r>
      <w:r>
        <w:rPr>
          <w:rFonts w:ascii="宋体" w:hAnsi="宋体"/>
        </w:rPr>
        <w:t>也</w:t>
      </w:r>
      <w:r>
        <w:rPr>
          <w:rFonts w:hint="eastAsia" w:ascii="宋体" w:hAnsi="宋体"/>
        </w:rPr>
        <w:t>可以点击“提交”。</w:t>
      </w:r>
    </w:p>
    <w:p w14:paraId="0E9019B3">
      <w:pPr>
        <w:spacing w:line="360" w:lineRule="auto"/>
        <w:ind w:firstLine="480" w:firstLineChars="200"/>
        <w:rPr>
          <w:rFonts w:ascii="宋体" w:hAnsi="宋体"/>
          <w:color w:val="FF0000"/>
        </w:rPr>
      </w:pPr>
      <w:r>
        <w:rPr>
          <w:rFonts w:ascii="宋体" w:hAnsi="宋体"/>
          <w:color w:val="FF0000"/>
        </w:rPr>
        <w:t>注意：</w:t>
      </w:r>
      <w:r>
        <w:rPr>
          <w:rFonts w:hint="eastAsia" w:ascii="宋体" w:hAnsi="宋体"/>
          <w:color w:val="FF0000"/>
        </w:rPr>
        <w:t>当点击“提交”，相关信息将会提交到上一级管理员用户，提交后即无法修改或删除信息。</w:t>
      </w:r>
    </w:p>
    <w:p w14:paraId="4936B25B">
      <w:pPr>
        <w:pStyle w:val="3"/>
        <w:numPr>
          <w:ilvl w:val="0"/>
          <w:numId w:val="0"/>
        </w:numPr>
      </w:pPr>
      <w:bookmarkStart w:id="18" w:name="_Toc190249973"/>
      <w:r>
        <w:rPr>
          <w:rFonts w:ascii="Times New Roman" w:hAnsi="Times New Roman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8517890</wp:posOffset>
                </wp:positionV>
                <wp:extent cx="2030730" cy="641350"/>
                <wp:effectExtent l="0" t="0" r="762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680" cy="6412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F81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75pt;margin-top:670.7pt;height:50.5pt;width:159.9pt;z-index:251660288;v-text-anchor:middle;mso-width-relative:page;mso-height-relative:page;" fillcolor="#FFFFFF [3212]" filled="t" stroked="f" coordsize="21600,21600" o:gfxdata="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+Q8sTbAAAADQEAAA8AAAAAAAAAAQAgAAAAIgAAAGRycy9k&#10;b3ducmV2LnhtbFBLAQIUABQAAAAIAIdO4kDUDIcucQIAANYEAAAOAAAAAAAAAAEAIAAAACo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72DF81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</w:rPr>
        <w:t>3.</w:t>
      </w:r>
      <w:r>
        <w:rPr>
          <w:rFonts w:hint="eastAsia"/>
        </w:rPr>
        <w:t>修改培育成果信息</w:t>
      </w:r>
      <w:bookmarkEnd w:id="18"/>
    </w:p>
    <w:p w14:paraId="52652E17">
      <w:pPr>
        <w:spacing w:line="360" w:lineRule="auto"/>
        <w:ind w:firstLine="480" w:firstLineChars="200"/>
      </w:pPr>
      <w:r>
        <w:rPr>
          <w:rFonts w:hint="eastAsia" w:ascii="宋体" w:hAnsi="宋体"/>
        </w:rPr>
        <w:t>当状态为“申报人暂存”时，点击列表最右侧操作栏的“修改”“删除”按钮，可对本条已填写的培育成果信息进行修改或删除。</w:t>
      </w:r>
    </w:p>
    <w:p w14:paraId="0EA60AD1">
      <w:pPr>
        <w:jc w:val="center"/>
      </w:pPr>
      <w:r>
        <w:drawing>
          <wp:inline distT="0" distB="0" distL="0" distR="0">
            <wp:extent cx="5270500" cy="1025525"/>
            <wp:effectExtent l="0" t="0" r="6350" b="31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99AF7">
      <w:pPr>
        <w:jc w:val="center"/>
      </w:pPr>
    </w:p>
    <w:p w14:paraId="0CBAC190"/>
    <w:p w14:paraId="73A05DE4">
      <w:pPr>
        <w:pStyle w:val="3"/>
        <w:numPr>
          <w:ilvl w:val="0"/>
          <w:numId w:val="0"/>
        </w:numPr>
      </w:pPr>
      <w:bookmarkStart w:id="19" w:name="_Toc190249974"/>
      <w:r>
        <w:rPr>
          <w:rFonts w:ascii="Times New Roman" w:hAnsi="Times New Roman"/>
        </w:rPr>
        <w:t>4.</w:t>
      </w:r>
      <w:r>
        <w:rPr>
          <w:rFonts w:hint="eastAsia"/>
        </w:rPr>
        <w:t>提交培育成果信息</w:t>
      </w:r>
      <w:bookmarkEnd w:id="19"/>
    </w:p>
    <w:p w14:paraId="6A3EF6F3">
      <w:pPr>
        <w:pStyle w:val="15"/>
        <w:spacing w:line="360" w:lineRule="auto"/>
        <w:ind w:firstLine="480"/>
        <w:jc w:val="left"/>
      </w:pPr>
      <w:r>
        <w:rPr>
          <w:rFonts w:hint="eastAsia"/>
        </w:rPr>
        <w:t>学院检查培育成果信息无误后，</w:t>
      </w:r>
      <w:r>
        <w:rPr>
          <w:rFonts w:ascii="宋体" w:hAnsi="宋体"/>
        </w:rPr>
        <w:t>点击</w:t>
      </w:r>
      <w:r>
        <w:rPr>
          <w:rFonts w:hint="eastAsia" w:ascii="宋体" w:hAnsi="宋体"/>
        </w:rPr>
        <w:t>页面下方</w:t>
      </w:r>
      <w:r>
        <w:rPr>
          <w:rFonts w:ascii="宋体" w:hAnsi="宋体"/>
        </w:rPr>
        <w:t>“</w:t>
      </w:r>
      <w:r>
        <w:rPr>
          <w:rFonts w:hint="eastAsia" w:ascii="宋体" w:hAnsi="宋体"/>
        </w:rPr>
        <w:t>提交</w:t>
      </w:r>
      <w:r>
        <w:rPr>
          <w:rFonts w:ascii="宋体" w:hAnsi="宋体"/>
        </w:rPr>
        <w:t>”按钮，</w:t>
      </w:r>
      <w:r>
        <w:rPr>
          <w:rFonts w:hint="eastAsia" w:ascii="宋体" w:hAnsi="宋体"/>
        </w:rPr>
        <w:t>在弹出</w:t>
      </w:r>
      <w:r>
        <w:rPr>
          <w:rFonts w:ascii="宋体" w:hAnsi="宋体"/>
        </w:rPr>
        <w:t>的对</w:t>
      </w:r>
      <w:r>
        <w:rPr>
          <w:rFonts w:hint="eastAsia" w:ascii="宋体" w:hAnsi="宋体"/>
        </w:rPr>
        <w:t>话框中点击“确定”，</w:t>
      </w:r>
      <w:r>
        <w:rPr>
          <w:rFonts w:hint="eastAsia"/>
        </w:rPr>
        <w:t>即可将本条培育成果信息提交至校</w:t>
      </w:r>
      <w:r>
        <w:t>级管理员账户</w:t>
      </w:r>
      <w:r>
        <w:rPr>
          <w:rFonts w:hint="eastAsia"/>
        </w:rPr>
        <w:t>。</w:t>
      </w:r>
    </w:p>
    <w:p w14:paraId="0C94C3B0">
      <w:pPr>
        <w:ind w:firstLine="240" w:firstLineChars="100"/>
      </w:pPr>
      <w:r>
        <w:drawing>
          <wp:inline distT="0" distB="0" distL="114300" distR="114300">
            <wp:extent cx="4314825" cy="1762125"/>
            <wp:effectExtent l="0" t="0" r="3175" b="158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7"/>
    <w:p w14:paraId="4223F0A2">
      <w:pPr>
        <w:ind w:firstLine="240" w:firstLineChars="100"/>
      </w:pPr>
    </w:p>
    <w:p w14:paraId="77D34B71">
      <w:pPr>
        <w:pStyle w:val="3"/>
        <w:numPr>
          <w:ilvl w:val="0"/>
          <w:numId w:val="0"/>
        </w:numPr>
      </w:pPr>
      <w:bookmarkStart w:id="20" w:name="_Toc190249975"/>
      <w:r>
        <w:rPr>
          <w:rFonts w:ascii="Times New Roman" w:hAnsi="Times New Roman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8517890</wp:posOffset>
                </wp:positionV>
                <wp:extent cx="2030730" cy="641350"/>
                <wp:effectExtent l="0" t="0" r="7620" b="63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680" cy="6412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263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75pt;margin-top:670.7pt;height:50.5pt;width:159.9pt;z-index:251661312;v-text-anchor:middle;mso-width-relative:page;mso-height-relative:page;" fillcolor="#FFFFFF [3212]" filled="t" stroked="f" coordsize="21600,21600" o:gfxdata="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v5DyxNsAAAANAQAADwAAAAAAAAABACAAAAAiAAAAZHJzL2Rv&#10;d25yZXYueG1sUEsBAhQAFAAAAAgAh07iQA1lLsRwAgAA2AQAAA4AAAAAAAAAAQAgAAAAKg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3FD263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</w:rPr>
        <w:t>5.</w:t>
      </w:r>
      <w:r>
        <w:rPr>
          <w:rFonts w:hint="eastAsia"/>
        </w:rPr>
        <w:t>培育成果信息列表</w:t>
      </w:r>
      <w:bookmarkEnd w:id="20"/>
    </w:p>
    <w:p w14:paraId="00023108">
      <w:pPr>
        <w:pStyle w:val="15"/>
        <w:spacing w:line="360" w:lineRule="auto"/>
        <w:ind w:firstLine="480"/>
        <w:jc w:val="left"/>
        <w:rPr>
          <w:rFonts w:ascii="宋体" w:hAnsi="宋体"/>
        </w:rPr>
      </w:pPr>
      <w:r>
        <w:rPr>
          <w:rFonts w:ascii="宋体" w:hAnsi="宋体"/>
        </w:rPr>
        <w:t>列表页面</w:t>
      </w:r>
      <w:r>
        <w:rPr>
          <w:rFonts w:hint="eastAsia" w:ascii="宋体" w:hAnsi="宋体"/>
        </w:rPr>
        <w:t>可查看已填报的全部培育成果信息</w:t>
      </w:r>
      <w:r>
        <w:rPr>
          <w:rFonts w:ascii="宋体" w:hAnsi="宋体"/>
        </w:rPr>
        <w:t>，</w:t>
      </w:r>
      <w:r>
        <w:rPr>
          <w:rFonts w:hint="eastAsia" w:ascii="宋体" w:hAnsi="宋体"/>
        </w:rPr>
        <w:t>上方筛选区域</w:t>
      </w:r>
      <w:bookmarkStart w:id="21" w:name="_Hlk147923801"/>
      <w:r>
        <w:rPr>
          <w:rFonts w:hint="eastAsia" w:ascii="宋体" w:hAnsi="宋体"/>
        </w:rPr>
        <w:t>可对申报学段、学科专业、培育成果形式、状态等选项进行筛选，分类查看。筛选后如需再次查看全部列表，点击“取消筛选”即可。</w:t>
      </w:r>
    </w:p>
    <w:bookmarkEnd w:id="21"/>
    <w:p w14:paraId="6F1FA07F">
      <w:pPr>
        <w:pStyle w:val="15"/>
        <w:spacing w:line="360" w:lineRule="auto"/>
        <w:ind w:firstLine="0" w:firstLineChars="0"/>
        <w:jc w:val="center"/>
      </w:pPr>
      <w:r>
        <w:drawing>
          <wp:inline distT="0" distB="0" distL="114300" distR="114300">
            <wp:extent cx="5269865" cy="969010"/>
            <wp:effectExtent l="0" t="0" r="13335" b="2159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D28DE">
      <w:pPr>
        <w:pStyle w:val="3"/>
        <w:numPr>
          <w:ilvl w:val="0"/>
          <w:numId w:val="0"/>
        </w:numPr>
        <w:rPr>
          <w:rFonts w:ascii="Times New Roman" w:hAnsi="Times New Roman"/>
        </w:rPr>
      </w:pPr>
      <w:bookmarkStart w:id="22" w:name="_Toc190249976"/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8517890</wp:posOffset>
                </wp:positionV>
                <wp:extent cx="2030730" cy="641350"/>
                <wp:effectExtent l="0" t="0" r="7620" b="63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680" cy="6412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9E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4.75pt;margin-top:670.7pt;height:50.5pt;width:159.9pt;z-index:251663360;v-text-anchor:middle;mso-width-relative:page;mso-height-relative:page;" fillcolor="#FFFFFF [3212]" filled="t" stroked="f" coordsize="21600,21600" o:gfxdata="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/kPLE2wAAAA0BAAAPAAAAAAAAAAEAIAAAACIAAABkcnMvZG93&#10;bnJldi54bWxQSwECFAAUAAAACACHTuJAvnhoyG8CAADWBAAADgAAAAAAAAABACAAAAAq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1D9EC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Times New Roman" w:hAnsi="Times New Roman"/>
        </w:rPr>
        <w:t>6</w:t>
      </w:r>
      <w:r>
        <w:rPr>
          <w:rFonts w:ascii="Times New Roman" w:hAnsi="Times New Roman"/>
        </w:rPr>
        <w:t>.</w:t>
      </w:r>
      <w:r>
        <w:rPr>
          <w:rFonts w:hint="eastAsia" w:ascii="Times New Roman" w:hAnsi="Times New Roman"/>
        </w:rPr>
        <w:t>下载申报书</w:t>
      </w:r>
      <w:bookmarkEnd w:id="22"/>
    </w:p>
    <w:p w14:paraId="2FF5904F">
      <w:pPr>
        <w:pStyle w:val="15"/>
        <w:spacing w:line="360" w:lineRule="auto"/>
        <w:ind w:firstLine="480"/>
        <w:jc w:val="left"/>
        <w:rPr>
          <w:rFonts w:ascii="宋体" w:hAnsi="宋体"/>
          <w:color w:val="FF0000"/>
        </w:rPr>
      </w:pPr>
      <w:r>
        <w:rPr>
          <w:rFonts w:hint="eastAsia" w:ascii="宋体" w:hAnsi="宋体"/>
        </w:rPr>
        <w:t>申报人暂存状态不能下载申报书，其他申报状态都可下载申报书。</w:t>
      </w:r>
      <w:r>
        <w:rPr>
          <w:rFonts w:hint="eastAsia" w:ascii="宋体" w:hAnsi="宋体"/>
          <w:color w:val="FF0000"/>
        </w:rPr>
        <w:t>如申报书需要修改，请在系统内修改，勿直接在下载导出的文件上修改，否则系统无法更新信息。</w:t>
      </w:r>
    </w:p>
    <w:p w14:paraId="7AAE015C">
      <w:pPr>
        <w:pStyle w:val="15"/>
        <w:spacing w:line="360" w:lineRule="auto"/>
        <w:ind w:firstLine="0" w:firstLineChars="0"/>
        <w:jc w:val="center"/>
      </w:pPr>
      <w:r>
        <w:drawing>
          <wp:inline distT="0" distB="0" distL="0" distR="0">
            <wp:extent cx="5270500" cy="662305"/>
            <wp:effectExtent l="0" t="0" r="635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71E63">
      <w:pPr>
        <w:pStyle w:val="15"/>
        <w:spacing w:line="360" w:lineRule="auto"/>
        <w:ind w:firstLine="0" w:firstLineChars="0"/>
        <w:jc w:val="center"/>
      </w:pPr>
    </w:p>
    <w:p w14:paraId="4809FBDA">
      <w:r>
        <w:t xml:space="preserve"> </w:t>
      </w:r>
      <w:bookmarkEnd w:id="14"/>
    </w:p>
    <w:sectPr>
      <w:footerReference r:id="rId3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DD0ED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3291CE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duMMtAgAAVwQAAA4AAABkcnMvZTJvRG9jLnhtbK1UzY7TMBC+I/EO&#10;lu80aRd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+okQzhYqfvn87&#10;/fh1+vmV4AwCtdbPEPdgERm6t6ZD2wznHoeRd1c5Fb9gROCHvMeLvKILhMdL08l0msPF4Rs2wM8e&#10;r1vnwzthFIlGQR3ql2Rlh40PfegQErNps26kTDWUmrQFvb56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uduM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3291CE"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29814914"/>
        <w:showingPlcHdr/>
      </w:sdtPr>
      <w:sdtContent/>
    </w:sdt>
  </w:p>
  <w:p w14:paraId="10A4C4CE">
    <w:pPr>
      <w:pStyle w:val="7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7C3623"/>
    <w:multiLevelType w:val="multilevel"/>
    <w:tmpl w:val="5D7C3623"/>
    <w:lvl w:ilvl="0" w:tentative="0">
      <w:start w:val="1"/>
      <w:numFmt w:val="chineseCountingThousand"/>
      <w:pStyle w:val="2"/>
      <w:isLgl/>
      <w:suff w:val="space"/>
      <w:lvlText w:val="%1  "/>
      <w:lvlJc w:val="left"/>
      <w:pPr>
        <w:ind w:left="628" w:hanging="628"/>
      </w:pPr>
      <w:rPr>
        <w:rFonts w:hint="default" w:ascii="Times New Roman" w:hAnsi="Times New Roman" w:cs="Times New Roman"/>
        <w:b/>
        <w:bCs/>
        <w:sz w:val="44"/>
        <w:szCs w:val="44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443" w:hanging="465"/>
      </w:pPr>
      <w:rPr>
        <w:rFonts w:hint="default" w:ascii="Times New Roman" w:hAnsi="Times New Roman" w:eastAsia="宋体" w:cs="Times New Roman"/>
        <w:sz w:val="36"/>
        <w:szCs w:val="36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1101" w:hanging="635"/>
      </w:pPr>
      <w:rPr>
        <w:rFonts w:hint="default" w:ascii="Times New Roman" w:hAnsi="Times New Roman" w:cs="Times New Roman"/>
        <w:sz w:val="32"/>
        <w:szCs w:val="32"/>
      </w:rPr>
    </w:lvl>
    <w:lvl w:ilvl="3" w:tentative="0">
      <w:start w:val="1"/>
      <w:numFmt w:val="decimal"/>
      <w:lvlText w:val="%1.%2.%3.%4"/>
      <w:lvlJc w:val="left"/>
      <w:pPr>
        <w:tabs>
          <w:tab w:val="left" w:pos="1060"/>
        </w:tabs>
        <w:ind w:left="1060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204"/>
        </w:tabs>
        <w:ind w:left="1204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348"/>
        </w:tabs>
        <w:ind w:left="1348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492"/>
        </w:tabs>
        <w:ind w:left="1492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636"/>
        </w:tabs>
        <w:ind w:left="1636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780"/>
        </w:tabs>
        <w:ind w:left="1780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F3361B"/>
    <w:rsid w:val="000204D5"/>
    <w:rsid w:val="00026F58"/>
    <w:rsid w:val="00031D23"/>
    <w:rsid w:val="00040536"/>
    <w:rsid w:val="00092EFD"/>
    <w:rsid w:val="0016046E"/>
    <w:rsid w:val="001B4840"/>
    <w:rsid w:val="001C21FC"/>
    <w:rsid w:val="00266CD9"/>
    <w:rsid w:val="002A20ED"/>
    <w:rsid w:val="002D00E1"/>
    <w:rsid w:val="002D430F"/>
    <w:rsid w:val="002E1754"/>
    <w:rsid w:val="002F5960"/>
    <w:rsid w:val="00325CF0"/>
    <w:rsid w:val="00336A91"/>
    <w:rsid w:val="00354A73"/>
    <w:rsid w:val="00355ED5"/>
    <w:rsid w:val="00356C76"/>
    <w:rsid w:val="003E29F1"/>
    <w:rsid w:val="00516446"/>
    <w:rsid w:val="00522DF8"/>
    <w:rsid w:val="0052369B"/>
    <w:rsid w:val="00541F14"/>
    <w:rsid w:val="00553C69"/>
    <w:rsid w:val="00582275"/>
    <w:rsid w:val="006038D2"/>
    <w:rsid w:val="006535FC"/>
    <w:rsid w:val="006911B3"/>
    <w:rsid w:val="00692178"/>
    <w:rsid w:val="0070449E"/>
    <w:rsid w:val="00763E0A"/>
    <w:rsid w:val="007B583E"/>
    <w:rsid w:val="007D1EC8"/>
    <w:rsid w:val="008100A1"/>
    <w:rsid w:val="00821E86"/>
    <w:rsid w:val="008453E6"/>
    <w:rsid w:val="008762E7"/>
    <w:rsid w:val="0088126A"/>
    <w:rsid w:val="008837C1"/>
    <w:rsid w:val="008C788B"/>
    <w:rsid w:val="008D1508"/>
    <w:rsid w:val="008E3E62"/>
    <w:rsid w:val="008E5C51"/>
    <w:rsid w:val="0090147B"/>
    <w:rsid w:val="00923E34"/>
    <w:rsid w:val="0092590A"/>
    <w:rsid w:val="009A527C"/>
    <w:rsid w:val="009C4E00"/>
    <w:rsid w:val="009C5339"/>
    <w:rsid w:val="00A42975"/>
    <w:rsid w:val="00A640AB"/>
    <w:rsid w:val="00A87A99"/>
    <w:rsid w:val="00AA1245"/>
    <w:rsid w:val="00AE5337"/>
    <w:rsid w:val="00B1078A"/>
    <w:rsid w:val="00B2775F"/>
    <w:rsid w:val="00B42BD3"/>
    <w:rsid w:val="00B60DEB"/>
    <w:rsid w:val="00B9406E"/>
    <w:rsid w:val="00BB134C"/>
    <w:rsid w:val="00C474D6"/>
    <w:rsid w:val="00C735FE"/>
    <w:rsid w:val="00C77F95"/>
    <w:rsid w:val="00CA0FCD"/>
    <w:rsid w:val="00CD7498"/>
    <w:rsid w:val="00D03E95"/>
    <w:rsid w:val="00D04C2D"/>
    <w:rsid w:val="00D108DE"/>
    <w:rsid w:val="00D119A7"/>
    <w:rsid w:val="00D8705D"/>
    <w:rsid w:val="00E0657D"/>
    <w:rsid w:val="00E22BB2"/>
    <w:rsid w:val="00E853E5"/>
    <w:rsid w:val="00E97873"/>
    <w:rsid w:val="00F6002D"/>
    <w:rsid w:val="00F765B2"/>
    <w:rsid w:val="036653D1"/>
    <w:rsid w:val="06D70859"/>
    <w:rsid w:val="0BF3361B"/>
    <w:rsid w:val="19AD1A74"/>
    <w:rsid w:val="1E29229C"/>
    <w:rsid w:val="24B30FD0"/>
    <w:rsid w:val="315B7451"/>
    <w:rsid w:val="3AA42389"/>
    <w:rsid w:val="56EB2741"/>
    <w:rsid w:val="5F3C4C84"/>
    <w:rsid w:val="79A6524B"/>
    <w:rsid w:val="D7FF9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ind w:left="0" w:firstLine="0"/>
      <w:outlineLvl w:val="0"/>
    </w:pPr>
    <w:rPr>
      <w:rFonts w:ascii="宋体" w:hAnsi="宋体" w:eastAsia="楷体" w:cs="Times New Roman"/>
      <w:b/>
      <w:bCs/>
      <w:snapToGrid w:val="0"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0"/>
      </w:tabs>
      <w:spacing w:line="360" w:lineRule="auto"/>
      <w:jc w:val="left"/>
      <w:outlineLvl w:val="1"/>
    </w:pPr>
    <w:rPr>
      <w:rFonts w:ascii="等线 Light" w:hAnsi="等线 Light" w:eastAsia="楷体" w:cs="Times New Roman"/>
      <w:b/>
      <w:bCs/>
      <w:sz w:val="36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tabs>
        <w:tab w:val="right" w:leader="middleDot" w:pos="8280"/>
      </w:tabs>
      <w:spacing w:line="360" w:lineRule="auto"/>
      <w:ind w:left="200" w:leftChars="200"/>
      <w:jc w:val="center"/>
    </w:pPr>
    <w:rPr>
      <w:rFonts w:ascii="Times New Roman" w:hAnsi="Times New Roman"/>
    </w:rPr>
  </w:style>
  <w:style w:type="paragraph" w:styleId="10">
    <w:name w:val="toc 2"/>
    <w:basedOn w:val="1"/>
    <w:next w:val="1"/>
    <w:unhideWhenUsed/>
    <w:qFormat/>
    <w:uiPriority w:val="39"/>
    <w:pPr>
      <w:tabs>
        <w:tab w:val="right" w:leader="middleDot" w:pos="8280"/>
      </w:tabs>
      <w:spacing w:line="360" w:lineRule="auto"/>
      <w:ind w:left="320" w:leftChars="320"/>
    </w:pPr>
    <w:rPr>
      <w:rFonts w:ascii="Times New Roman" w:hAnsi="Times New Roman"/>
    </w:rPr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snapToGrid/>
      <w:color w:val="2E75B6" w:themeColor="accent1" w:themeShade="BF"/>
      <w:kern w:val="0"/>
      <w:sz w:val="32"/>
      <w:szCs w:val="32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批注框文本 字符"/>
    <w:basedOn w:val="12"/>
    <w:link w:val="6"/>
    <w:qFormat/>
    <w:uiPriority w:val="0"/>
    <w:rPr>
      <w:rFonts w:ascii="Cambria" w:hAnsi="Cambria" w:eastAsia="宋体" w:cs="宋体"/>
      <w:kern w:val="2"/>
      <w:sz w:val="18"/>
      <w:szCs w:val="18"/>
    </w:rPr>
  </w:style>
  <w:style w:type="character" w:customStyle="1" w:styleId="18">
    <w:name w:val="页眉 字符"/>
    <w:basedOn w:val="12"/>
    <w:link w:val="8"/>
    <w:qFormat/>
    <w:uiPriority w:val="0"/>
    <w:rPr>
      <w:rFonts w:ascii="Cambria" w:hAnsi="Cambria" w:eastAsia="宋体" w:cs="宋体"/>
      <w:kern w:val="2"/>
      <w:sz w:val="18"/>
      <w:szCs w:val="18"/>
    </w:rPr>
  </w:style>
  <w:style w:type="paragraph" w:customStyle="1" w:styleId="19">
    <w:name w:val="修订1"/>
    <w:hidden/>
    <w:semiHidden/>
    <w:qFormat/>
    <w:uiPriority w:val="99"/>
    <w:rPr>
      <w:rFonts w:ascii="Cambria" w:hAnsi="Cambria" w:eastAsia="宋体" w:cs="宋体"/>
      <w:kern w:val="2"/>
      <w:sz w:val="24"/>
      <w:szCs w:val="24"/>
      <w:lang w:val="en-US" w:eastAsia="zh-CN" w:bidi="ar-SA"/>
    </w:rPr>
  </w:style>
  <w:style w:type="paragraph" w:customStyle="1" w:styleId="20">
    <w:name w:val="Revision"/>
    <w:hidden/>
    <w:semiHidden/>
    <w:qFormat/>
    <w:uiPriority w:val="99"/>
    <w:rPr>
      <w:rFonts w:ascii="Cambria" w:hAnsi="Cambria" w:eastAsia="宋体" w:cs="宋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785</Words>
  <Characters>826</Characters>
  <Lines>11</Lines>
  <Paragraphs>3</Paragraphs>
  <TotalTime>0</TotalTime>
  <ScaleCrop>false</ScaleCrop>
  <LinksUpToDate>false</LinksUpToDate>
  <CharactersWithSpaces>861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2022-04-18T10:21:00Z</dcterms:created>
  <dc:creator>榕榛</dc:creator>
  <cp:lastModifiedBy>123456</cp:lastModifiedBy>
  <dcterms:modified xsi:type="dcterms:W3CDTF">2025-02-20T09:23:03Z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759B47C3826E483C8E9600E1CF202D27_13</vt:lpwstr>
  </property>
  <property fmtid="{D5CDD505-2E9C-101B-9397-08002B2CF9AE}" pid="4" name="KSOTemplateDocerSaveRecord">
    <vt:lpwstr>eyJoZGlkIjoiOTc3M2Y5NzIzMDFlZjAyY2Q4Njk5ODkyYjFjNzBiNTQiLCJ1c2VySWQiOiIxMTMzOTg0NjgyIn0=</vt:lpwstr>
  </property>
</Properties>
</file>